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微软雅黑" w:hAnsi="微软雅黑" w:eastAsia="微软雅黑" w:cs="微软雅黑"/>
          <w:b w:val="0"/>
          <w:i w:val="0"/>
          <w:caps w:val="0"/>
          <w:color w:val="333333"/>
          <w:spacing w:val="0"/>
          <w:sz w:val="45"/>
          <w:szCs w:val="45"/>
        </w:rPr>
      </w:pPr>
      <w:r>
        <w:rPr>
          <w:rFonts w:hint="eastAsia" w:ascii="微软雅黑" w:hAnsi="微软雅黑" w:eastAsia="微软雅黑" w:cs="微软雅黑"/>
          <w:b w:val="0"/>
          <w:i w:val="0"/>
          <w:caps w:val="0"/>
          <w:color w:val="333333"/>
          <w:spacing w:val="0"/>
          <w:sz w:val="45"/>
          <w:szCs w:val="45"/>
          <w:bdr w:val="none" w:color="auto" w:sz="0" w:space="0"/>
          <w:shd w:val="clear" w:fill="FFFFFF"/>
        </w:rPr>
        <w:t>关于进一步加大政府采购支持中小企业力度的通知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财库〔2022〕19号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各中央预算单位，各省、自治区、直辖市、计划单列市财政厅（局），新疆生产建设兵团财政局：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一、严格落实支持中小企业政府采购政策。</w:t>
      </w:r>
      <w:r>
        <w:rPr>
          <w:rFonts w:hint="eastAsia" w:ascii="宋体" w:hAnsi="宋体" w:eastAsia="宋体" w:cs="宋体"/>
          <w:i w:val="0"/>
          <w:caps w:val="0"/>
          <w:color w:val="333333"/>
          <w:spacing w:val="0"/>
          <w:sz w:val="24"/>
          <w:szCs w:val="24"/>
          <w:bdr w:val="none" w:color="auto" w:sz="0" w:space="0"/>
          <w:shd w:val="clear" w:fill="FFFFFF"/>
        </w:rPr>
        <w:t>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二、调整对小微企业的价格评审优惠幅度。</w:t>
      </w:r>
      <w:r>
        <w:rPr>
          <w:rFonts w:hint="eastAsia" w:ascii="宋体" w:hAnsi="宋体" w:eastAsia="宋体" w:cs="宋体"/>
          <w:i w:val="0"/>
          <w:caps w:val="0"/>
          <w:color w:val="333333"/>
          <w:spacing w:val="0"/>
          <w:sz w:val="24"/>
          <w:szCs w:val="24"/>
          <w:bdr w:val="none" w:color="auto" w:sz="0" w:space="0"/>
          <w:shd w:val="clear" w:fill="FFFFFF"/>
        </w:rPr>
        <w:t>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三、提高政府采购工程面向中小企业预留份额。</w:t>
      </w:r>
      <w:r>
        <w:rPr>
          <w:rFonts w:hint="eastAsia" w:ascii="宋体" w:hAnsi="宋体" w:eastAsia="宋体" w:cs="宋体"/>
          <w:i w:val="0"/>
          <w:caps w:val="0"/>
          <w:color w:val="333333"/>
          <w:spacing w:val="0"/>
          <w:sz w:val="24"/>
          <w:szCs w:val="24"/>
          <w:bdr w:val="none" w:color="auto" w:sz="0" w:space="0"/>
          <w:shd w:val="clear" w:fill="FFFFFF"/>
        </w:rPr>
        <w:t>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四、认真做好组织实施。</w:t>
      </w:r>
      <w:r>
        <w:rPr>
          <w:rFonts w:hint="eastAsia" w:ascii="宋体" w:hAnsi="宋体" w:eastAsia="宋体" w:cs="宋体"/>
          <w:i w:val="0"/>
          <w:caps w:val="0"/>
          <w:color w:val="333333"/>
          <w:spacing w:val="0"/>
          <w:sz w:val="24"/>
          <w:szCs w:val="24"/>
          <w:bdr w:val="none" w:color="auto" w:sz="0" w:space="0"/>
          <w:shd w:val="clear" w:fill="FFFFFF"/>
        </w:rPr>
        <w:t>各地区、各部门应当加强组织领导，明确工作责任，细化执行要求，强化监督检查，确保国务院部署落实到位，对通知执行中出现的问题要及时向财政部报告。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本通知自2022年7月1日起执行。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eastAsia" w:ascii="宋体" w:hAnsi="宋体" w:eastAsia="宋体" w:cs="宋体"/>
          <w:sz w:val="24"/>
          <w:szCs w:val="24"/>
        </w:rPr>
      </w:pP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　　财  政  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jc w:val="righ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2022年5月30日</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4C"/>
    <w:rsid w:val="00016B17"/>
    <w:rsid w:val="000764A9"/>
    <w:rsid w:val="000A37DF"/>
    <w:rsid w:val="000B13B8"/>
    <w:rsid w:val="000F1AE4"/>
    <w:rsid w:val="000F25CF"/>
    <w:rsid w:val="00141547"/>
    <w:rsid w:val="002215AF"/>
    <w:rsid w:val="0026796F"/>
    <w:rsid w:val="002D7480"/>
    <w:rsid w:val="00320135"/>
    <w:rsid w:val="003803DC"/>
    <w:rsid w:val="0045392C"/>
    <w:rsid w:val="00480856"/>
    <w:rsid w:val="004C6A6B"/>
    <w:rsid w:val="00523B36"/>
    <w:rsid w:val="005D42DE"/>
    <w:rsid w:val="005E3A40"/>
    <w:rsid w:val="00625DA1"/>
    <w:rsid w:val="007031DF"/>
    <w:rsid w:val="007C184C"/>
    <w:rsid w:val="00863AD3"/>
    <w:rsid w:val="008D0667"/>
    <w:rsid w:val="008D6582"/>
    <w:rsid w:val="00980AEA"/>
    <w:rsid w:val="00A16C86"/>
    <w:rsid w:val="00A737AB"/>
    <w:rsid w:val="00B5339A"/>
    <w:rsid w:val="00B7778F"/>
    <w:rsid w:val="00B96F7A"/>
    <w:rsid w:val="00BA6F27"/>
    <w:rsid w:val="00BC6BF7"/>
    <w:rsid w:val="00C06460"/>
    <w:rsid w:val="00C16020"/>
    <w:rsid w:val="00C72D7F"/>
    <w:rsid w:val="00C90DA0"/>
    <w:rsid w:val="00CD38E8"/>
    <w:rsid w:val="00D63FEB"/>
    <w:rsid w:val="00DD4794"/>
    <w:rsid w:val="00E613E1"/>
    <w:rsid w:val="00E82E8C"/>
    <w:rsid w:val="00EC61C7"/>
    <w:rsid w:val="00FA0653"/>
    <w:rsid w:val="00FA42EA"/>
    <w:rsid w:val="5BD2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200" w:firstLineChars="200"/>
      <w:jc w:val="both"/>
    </w:pPr>
    <w:rPr>
      <w:rFonts w:ascii="Times New Roman" w:hAnsi="Times New Roman" w:eastAsia="方正仿宋_GBK" w:cstheme="minorBidi"/>
      <w:kern w:val="2"/>
      <w:sz w:val="32"/>
      <w:szCs w:val="22"/>
      <w:lang w:val="en-US" w:eastAsia="zh-CN" w:bidi="ar-SA"/>
    </w:rPr>
  </w:style>
  <w:style w:type="paragraph" w:styleId="2">
    <w:name w:val="heading 1"/>
    <w:basedOn w:val="1"/>
    <w:next w:val="1"/>
    <w:link w:val="11"/>
    <w:qFormat/>
    <w:uiPriority w:val="9"/>
    <w:pPr>
      <w:keepNext/>
      <w:keepLines/>
      <w:ind w:firstLine="0" w:firstLineChars="0"/>
      <w:outlineLvl w:val="0"/>
    </w:pPr>
    <w:rPr>
      <w:rFonts w:eastAsia="方正小标宋_GBK"/>
      <w:bCs/>
      <w:kern w:val="44"/>
      <w:sz w:val="44"/>
      <w:szCs w:val="44"/>
    </w:rPr>
  </w:style>
  <w:style w:type="paragraph" w:styleId="3">
    <w:name w:val="heading 2"/>
    <w:basedOn w:val="1"/>
    <w:next w:val="1"/>
    <w:link w:val="12"/>
    <w:semiHidden/>
    <w:unhideWhenUsed/>
    <w:qFormat/>
    <w:uiPriority w:val="9"/>
    <w:pPr>
      <w:keepNext/>
      <w:keepLines/>
      <w:outlineLvl w:val="1"/>
    </w:pPr>
    <w:rPr>
      <w:rFonts w:eastAsia="方正黑体_GBK" w:cstheme="majorBidi"/>
      <w:bCs/>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uiPriority w:val="99"/>
    <w:pPr>
      <w:spacing w:line="240" w:lineRule="auto"/>
    </w:pPr>
    <w:rPr>
      <w:sz w:val="18"/>
      <w:szCs w:val="18"/>
    </w:rPr>
  </w:style>
  <w:style w:type="paragraph" w:styleId="5">
    <w:name w:val="footer"/>
    <w:basedOn w:val="1"/>
    <w:link w:val="15"/>
    <w:unhideWhenUsed/>
    <w:uiPriority w:val="99"/>
    <w:pPr>
      <w:tabs>
        <w:tab w:val="center" w:pos="4153"/>
        <w:tab w:val="right" w:pos="8306"/>
      </w:tabs>
      <w:snapToGrid w:val="0"/>
      <w:spacing w:line="240" w:lineRule="atLeast"/>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iPriority w:val="0"/>
    <w:pPr>
      <w:spacing w:before="100" w:beforeAutospacing="1" w:after="100" w:afterAutospacing="1" w:line="240" w:lineRule="auto"/>
      <w:ind w:firstLine="0" w:firstLineChars="0"/>
      <w:jc w:val="left"/>
    </w:pPr>
    <w:rPr>
      <w:rFonts w:ascii="Calibri" w:hAnsi="Calibri" w:eastAsia="宋体" w:cs="Times New Roman"/>
      <w:kern w:val="0"/>
      <w:sz w:val="24"/>
      <w:szCs w:val="24"/>
    </w:rPr>
  </w:style>
  <w:style w:type="paragraph" w:styleId="8">
    <w:name w:val="Title"/>
    <w:basedOn w:val="1"/>
    <w:next w:val="1"/>
    <w:link w:val="13"/>
    <w:qFormat/>
    <w:uiPriority w:val="10"/>
    <w:pPr>
      <w:outlineLvl w:val="2"/>
    </w:pPr>
    <w:rPr>
      <w:rFonts w:cstheme="majorBidi"/>
      <w:b/>
      <w:bCs/>
      <w:szCs w:val="32"/>
    </w:rPr>
  </w:style>
  <w:style w:type="character" w:customStyle="1" w:styleId="11">
    <w:name w:val="标题 1 Char"/>
    <w:basedOn w:val="10"/>
    <w:link w:val="2"/>
    <w:uiPriority w:val="9"/>
    <w:rPr>
      <w:rFonts w:ascii="Times New Roman" w:hAnsi="Times New Roman" w:eastAsia="方正小标宋_GBK"/>
      <w:bCs/>
      <w:kern w:val="44"/>
      <w:sz w:val="44"/>
      <w:szCs w:val="44"/>
    </w:rPr>
  </w:style>
  <w:style w:type="character" w:customStyle="1" w:styleId="12">
    <w:name w:val="标题 2 Char"/>
    <w:basedOn w:val="10"/>
    <w:link w:val="3"/>
    <w:semiHidden/>
    <w:uiPriority w:val="9"/>
    <w:rPr>
      <w:rFonts w:ascii="Times New Roman" w:hAnsi="Times New Roman" w:eastAsia="方正黑体_GBK" w:cstheme="majorBidi"/>
      <w:bCs/>
      <w:sz w:val="32"/>
      <w:szCs w:val="32"/>
    </w:rPr>
  </w:style>
  <w:style w:type="character" w:customStyle="1" w:styleId="13">
    <w:name w:val="标题 Char"/>
    <w:basedOn w:val="10"/>
    <w:link w:val="8"/>
    <w:uiPriority w:val="10"/>
    <w:rPr>
      <w:rFonts w:ascii="Times New Roman" w:hAnsi="Times New Roman" w:eastAsia="方正仿宋_GBK" w:cstheme="majorBidi"/>
      <w:b/>
      <w:bCs/>
      <w:sz w:val="32"/>
      <w:szCs w:val="32"/>
    </w:rPr>
  </w:style>
  <w:style w:type="character" w:customStyle="1" w:styleId="14">
    <w:name w:val="页眉 Char"/>
    <w:basedOn w:val="10"/>
    <w:link w:val="6"/>
    <w:uiPriority w:val="99"/>
    <w:rPr>
      <w:rFonts w:ascii="Times New Roman" w:hAnsi="Times New Roman" w:eastAsia="方正仿宋_GBK"/>
      <w:sz w:val="18"/>
      <w:szCs w:val="18"/>
    </w:rPr>
  </w:style>
  <w:style w:type="character" w:customStyle="1" w:styleId="15">
    <w:name w:val="页脚 Char"/>
    <w:basedOn w:val="10"/>
    <w:link w:val="5"/>
    <w:uiPriority w:val="99"/>
    <w:rPr>
      <w:rFonts w:ascii="Times New Roman" w:hAnsi="Times New Roman" w:eastAsia="方正仿宋_GBK"/>
      <w:sz w:val="18"/>
      <w:szCs w:val="18"/>
    </w:rPr>
  </w:style>
  <w:style w:type="paragraph" w:styleId="16">
    <w:name w:val="List Paragraph"/>
    <w:basedOn w:val="1"/>
    <w:qFormat/>
    <w:uiPriority w:val="34"/>
    <w:pPr>
      <w:ind w:firstLine="420"/>
    </w:pPr>
  </w:style>
  <w:style w:type="character" w:customStyle="1" w:styleId="17">
    <w:name w:val="批注框文本 Char"/>
    <w:basedOn w:val="10"/>
    <w:link w:val="4"/>
    <w:semiHidden/>
    <w:uiPriority w:val="99"/>
    <w:rPr>
      <w:rFonts w:ascii="Times New Roman" w:hAnsi="Times New Roman"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Company>Microsoft</Company>
  <Pages>3</Pages>
  <Words>198</Words>
  <Characters>1130</Characters>
  <Lines>9</Lines>
  <Paragraphs>2</Paragraphs>
  <TotalTime>127</TotalTime>
  <ScaleCrop>false</ScaleCrop>
  <LinksUpToDate>false</LinksUpToDate>
  <CharactersWithSpaces>1326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2022-05-31T09:24:00Z</dcterms:created>
  <dc:creator>张海燕</dc:creator>
  <cp:lastModifiedBy>Administrator</cp:lastModifiedBy>
  <cp:lastPrinted>2022-05-31T08:52:00Z</cp:lastPrinted>
  <dcterms:modified xsi:type="dcterms:W3CDTF">2022-06-01T09:04:19Z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